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rPr>
      </w:pPr>
      <w:r w:rsidDel="00000000" w:rsidR="00000000" w:rsidRPr="00000000">
        <w:rPr>
          <w:rFonts w:ascii="Arial" w:cs="Arial" w:eastAsia="Arial" w:hAnsi="Arial"/>
          <w:color w:val="000000"/>
          <w:sz w:val="46"/>
          <w:szCs w:val="46"/>
          <w:rtl w:val="0"/>
        </w:rPr>
        <w:t xml:space="preserve">шл</w:t>
      </w:r>
      <w:r w:rsidDel="00000000" w:rsidR="00000000" w:rsidRPr="00000000">
        <w:rPr>
          <w:rFonts w:ascii="Arial" w:cs="Arial" w:eastAsia="Arial" w:hAnsi="Arial"/>
          <w:color w:val="000000"/>
          <w:sz w:val="46"/>
          <w:szCs w:val="46"/>
        </w:rPr>
        <w:drawing>
          <wp:inline distB="0" distT="0" distL="0" distR="0">
            <wp:extent cx="1474038" cy="6633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2">
      <w:pPr>
        <w:pStyle w:val="Heading1"/>
        <w:spacing w:before="0" w:lineRule="auto"/>
        <w:jc w:val="center"/>
        <w:rPr>
          <w:rFonts w:ascii="Arial" w:cs="Arial" w:eastAsia="Arial" w:hAnsi="Arial"/>
        </w:rPr>
      </w:pPr>
      <w:r w:rsidDel="00000000" w:rsidR="00000000" w:rsidRPr="00000000">
        <w:rPr>
          <w:rFonts w:ascii="Arial" w:cs="Arial" w:eastAsia="Arial" w:hAnsi="Arial"/>
          <w:color w:val="00b050"/>
          <w:sz w:val="22"/>
          <w:szCs w:val="22"/>
          <w:rtl w:val="0"/>
        </w:rPr>
        <w:t xml:space="preserve">YOO</w:t>
      </w:r>
      <w:r w:rsidDel="00000000" w:rsidR="00000000" w:rsidRPr="00000000">
        <w:rPr>
          <w:rFonts w:ascii="Arial" w:cs="Arial" w:eastAsia="Arial" w:hAnsi="Arial"/>
          <w:sz w:val="22"/>
          <w:szCs w:val="22"/>
          <w:rtl w:val="0"/>
        </w:rPr>
        <w:t xml:space="preserve">.FOUNDATION</w:t>
      </w:r>
      <w:r w:rsidDel="00000000" w:rsidR="00000000" w:rsidRPr="00000000">
        <w:rPr>
          <w:rFonts w:ascii="Arial" w:cs="Arial" w:eastAsia="Arial" w:hAnsi="Arial"/>
          <w:rtl w:val="0"/>
        </w:rPr>
        <w:br w:type="textWrapp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center"/>
        <w:rPr>
          <w:rFonts w:ascii="Quattrocento Sans" w:cs="Quattrocento Sans" w:eastAsia="Quattrocento Sans" w:hAnsi="Quattrocento Sans"/>
          <w:b w:val="1"/>
          <w:bCs w:val="1"/>
          <w:sz w:val="24"/>
          <w:szCs w:val="24"/>
        </w:rPr>
      </w:pPr>
      <w:sdt>
        <w:sdtPr>
          <w:id w:val="-406069445"/>
          <w:tag w:val="goog_rdk_0"/>
        </w:sdtPr>
        <w:sdtContent>
          <w:r w:rsidDel="00000000" w:rsidR="00000000" w:rsidRPr="00000000">
            <w:rPr>
              <w:rFonts w:ascii="Arial" w:cs="Arial" w:eastAsia="Arial" w:hAnsi="Arial"/>
              <w:b w:val="1"/>
              <w:bCs w:val="1"/>
              <w:sz w:val="52"/>
              <w:szCs w:val="52"/>
              <w:rtl w:val="0"/>
            </w:rPr>
            <w:t xml:space="preserve">УСТАВ КОРПОРАЦИИ YOO.FOUNDATION</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1"/>
          <w:bCs w:val="1"/>
          <w:color w:val="0f1115"/>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895746102"/>
          <w:tag w:val="goog_rdk_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 НАИМЕНОВАНИЕ</w:t>
          </w:r>
        </w:sdtContent>
      </w:sdt>
      <w:sdt>
        <w:sdtPr>
          <w:id w:val="346053912"/>
          <w:tag w:val="goog_rdk_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Наименование корпорации: </w:t>
          </w:r>
        </w:sdtContent>
      </w:sdt>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Yoo.Foundation</w:t>
      </w:r>
      <w:sdt>
        <w:sdtPr>
          <w:id w:val="-250740021"/>
          <w:tag w:val="goog_rdk_3"/>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(далее — «Корпорация»).</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625558381"/>
          <w:tag w:val="goog_rdk_4"/>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II: ЮРИДИЧЕСКИЙ АДРЕС</w:t>
          </w:r>
        </w:sdtContent>
      </w:sdt>
      <w:sdt>
        <w:sdtPr>
          <w:id w:val="1153434565"/>
          <w:tag w:val="goog_rdk_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Адрес первоначального зарегистрированного офиса Корпорации и имя ее первоначального зарегистрированного агента в штате Вайоминг:</w:t>
          </w:r>
        </w:sdtContent>
      </w:sdt>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872256629"/>
          <w:tag w:val="goog_rdk_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Адрес зарегистрированного офиса: 30 N Gould St Ste R, Sheridan, WY 82801</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689105437"/>
          <w:tag w:val="goog_rdk_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III: ЦЕЛИ ДЕЯТЕЛЬНОСТИ</w:t>
          </w:r>
        </w:sdtContent>
      </w:sdt>
      <w:sdt>
        <w:sdtPr>
          <w:id w:val="-1495357450"/>
          <w:tag w:val="goog_rdk_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Корпорация создается исключительно в благотворительных, образовательных и научных целях в соответствии с разделом 501(c)(3) Налогового кодекса США 1986 года в действующей редакции, включая, но не ограничиваясь:</w:t>
          </w:r>
        </w:sdtContent>
      </w:sdt>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941217973"/>
          <w:tag w:val="goog_rdk_9"/>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Поддержку инициатив, направленных на решение социальных, благотворительных, культурных и образовательных проблем;</w:t>
          </w:r>
        </w:sdtContent>
      </w:sdt>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522588367"/>
          <w:tag w:val="goog_rdk_1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Содействие развитию образования, науки, культуры, искусства и духовному развитию личности;</w:t>
          </w:r>
        </w:sdtContent>
      </w:sdt>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530053134"/>
          <w:tag w:val="goog_rdk_11"/>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Поддержку семейных ценностей, материнства, детства и отцовства;</w:t>
          </w:r>
        </w:sdtContent>
      </w:sdt>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033096451"/>
          <w:tag w:val="goog_rdk_1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Продвижение деятельности в области охраны здоровья, здорового образа жизни и улучшения морально-психологического состояния населения;</w:t>
          </w:r>
        </w:sdtContent>
      </w:sdt>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370187860"/>
          <w:tag w:val="goog_rdk_13"/>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Поддержку развития физической культуры и любительского спорта;</w:t>
          </w:r>
        </w:sdtContent>
      </w:sdt>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589928656"/>
          <w:tag w:val="goog_rdk_1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Содействие волонтерской деятельности, патриотическому и духовному воспитанию молодежи;</w:t>
          </w:r>
        </w:sdtContent>
      </w:sdt>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071080993"/>
          <w:tag w:val="goog_rdk_1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Предоставление грантов, стипендий и иных форм поддержки физическим и юридическим лицам для достижения указанных целей.</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384756873"/>
          <w:tag w:val="goog_rdk_1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Никакая часть чистого дохода Корпорации не может присваиваться частным лицам. Корпорация не будет участвовать в политических кампаниях или заниматься существенной лоббистской деятельностью.</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87246658"/>
          <w:tag w:val="goog_rdk_1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IV: НЕКОММЕРЧЕСКИЙ СТАТУС И ЛИКВИДАЦИЯ</w:t>
          </w:r>
        </w:sdtContent>
      </w:sdt>
      <w:sdt>
        <w:sdtPr>
          <w:id w:val="-2064424259"/>
          <w:tag w:val="goog_rdk_1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Корпорация является бесприбыльной корпорацией, не выпускающей акции. В случае ликвидации Корпорации ее активы должны быть распределены исключительно между одной или несколькими организациями, имеющими освобождение по разделу 501(c)(3) Налогового кодекса, или переданы федеральным, штатным или местным органам власти для общественно полезных целей, по решению Совета директоров.</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335092487"/>
          <w:tag w:val="goog_rdk_19"/>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 ЧЛЕНЫ</w:t>
          </w:r>
        </w:sdtContent>
      </w:sdt>
      <w:sdt>
        <w:sdtPr>
          <w:id w:val="-1976172675"/>
          <w:tag w:val="goog_rdk_2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Корпорация не имеет членов.</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473552398"/>
          <w:tag w:val="goog_rdk_2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VI: СОВЕТ ДИРЕКТОРОВ</w:t>
          </w:r>
        </w:sdtContent>
      </w:sdt>
      <w:sdt>
        <w:sdtPr>
          <w:id w:val="728396560"/>
          <w:tag w:val="goog_rdk_2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Деятельностью Корпорации руководит Совет директоров. Количество директоров, их квалификация, срок полномочий и порядок избрания определяются Внутренним регламентом (Bylaws) Корпорации. Первоначальный Совет директоров должен состоять не менее чем из трех (3) человек. Имена первых директоров:</w:t>
          </w:r>
        </w:sdtContent>
      </w:sdt>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vertAlign w:val="baseline"/>
        </w:rPr>
      </w:pPr>
      <w:sdt>
        <w:sdtPr>
          <w:id w:val="-148264901"/>
          <w:tag w:val="goog_rdk_23"/>
        </w:sdtPr>
        <w:sdtContent>
          <w:r w:rsidDel="00000000" w:rsidR="00000000" w:rsidRPr="00000000">
            <w:rPr>
              <w:rFonts w:ascii="Arial" w:cs="Arial" w:eastAsia="Arial" w:hAnsi="Arial"/>
              <w:b w:val="0"/>
              <w:bCs w:val="0"/>
              <w:i w:val="0"/>
              <w:iCs w:val="0"/>
              <w:smallCaps w:val="0"/>
              <w:strike w:val="0"/>
              <w:color w:val="0f1115"/>
              <w:sz w:val="24"/>
              <w:szCs w:val="24"/>
              <w:u w:val="none"/>
              <w:vertAlign w:val="baseline"/>
              <w:rtl w:val="0"/>
            </w:rPr>
            <w:t xml:space="preserve">Антон С. Панкратов</w:t>
          </w:r>
        </w:sdtContent>
      </w:sdt>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vertAlign w:val="baseline"/>
        </w:rPr>
      </w:pPr>
      <w:sdt>
        <w:sdtPr>
          <w:id w:val="552562239"/>
          <w:tag w:val="goog_rdk_24"/>
        </w:sdtPr>
        <w:sdtContent>
          <w:r w:rsidDel="00000000" w:rsidR="00000000" w:rsidRPr="00000000">
            <w:rPr>
              <w:rFonts w:ascii="Arial" w:cs="Arial" w:eastAsia="Arial" w:hAnsi="Arial"/>
              <w:b w:val="0"/>
              <w:bCs w:val="0"/>
              <w:i w:val="0"/>
              <w:iCs w:val="0"/>
              <w:smallCaps w:val="0"/>
              <w:strike w:val="0"/>
              <w:color w:val="0f1115"/>
              <w:sz w:val="24"/>
              <w:szCs w:val="24"/>
              <w:u w:val="none"/>
              <w:vertAlign w:val="baseline"/>
              <w:rtl w:val="0"/>
            </w:rPr>
            <w:t xml:space="preserve">Анна В. Буркова</w:t>
          </w:r>
        </w:sdtContent>
      </w:sdt>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vertAlign w:val="baseline"/>
        </w:rPr>
      </w:pPr>
      <w:sdt>
        <w:sdtPr>
          <w:id w:val="385942988"/>
          <w:tag w:val="goog_rdk_25"/>
        </w:sdtPr>
        <w:sdtContent>
          <w:r w:rsidDel="00000000" w:rsidR="00000000" w:rsidRPr="00000000">
            <w:rPr>
              <w:rFonts w:ascii="Arial" w:cs="Arial" w:eastAsia="Arial" w:hAnsi="Arial"/>
              <w:b w:val="0"/>
              <w:bCs w:val="0"/>
              <w:i w:val="0"/>
              <w:iCs w:val="0"/>
              <w:smallCaps w:val="0"/>
              <w:strike w:val="0"/>
              <w:color w:val="0f1115"/>
              <w:sz w:val="24"/>
              <w:szCs w:val="24"/>
              <w:u w:val="none"/>
              <w:vertAlign w:val="baseline"/>
              <w:rtl w:val="0"/>
            </w:rPr>
            <w:t xml:space="preserve">Татьяна С. Акимова </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266299236"/>
          <w:tag w:val="goog_rdk_26"/>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VII: УЧРЕДИТЕЛЬ (INCORPORATOR)</w:t>
          </w:r>
        </w:sdtContent>
      </w:sdt>
      <w:sdt>
        <w:sdtPr>
          <w:id w:val="568903315"/>
          <w:tag w:val="goog_rdk_27"/>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Имя </w:t>
          </w:r>
        </w:sdtContent>
      </w:sdt>
      <w:sdt>
        <w:sdtPr>
          <w:id w:val="-611641287"/>
          <w:tag w:val="goog_rdk_28"/>
        </w:sdtPr>
        <w:sdtContent>
          <w:r w:rsidDel="00000000" w:rsidR="00000000" w:rsidRPr="00000000">
            <w:rPr>
              <w:rFonts w:ascii="Arial" w:cs="Arial" w:eastAsia="Arial" w:hAnsi="Arial"/>
              <w:color w:val="0f1115"/>
              <w:sz w:val="24"/>
              <w:szCs w:val="24"/>
              <w:rtl w:val="0"/>
            </w:rPr>
            <w:t xml:space="preserve">у</w:t>
          </w:r>
        </w:sdtContent>
      </w:sdt>
      <w:sdt>
        <w:sdtPr>
          <w:id w:val="1249473716"/>
          <w:tag w:val="goog_rdk_29"/>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чредителя (Incorporator):</w:t>
          </w:r>
        </w:sdtContent>
      </w:sdt>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056265825"/>
          <w:tag w:val="goog_rdk_3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Имя: Антон С. Панкратов</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534801646"/>
          <w:tag w:val="goog_rdk_3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VIII: СРОК ДЕЯТЕЛЬНОСТИ</w:t>
          </w:r>
        </w:sdtContent>
      </w:sdt>
      <w:sdt>
        <w:sdtPr>
          <w:id w:val="1366792581"/>
          <w:tag w:val="goog_rdk_3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br w:type="textWrapping"/>
            <w:t xml:space="preserve">Срок деятельности Корпорации является бессрочным.</w:t>
          </w:r>
        </w:sdtContent>
      </w:sdt>
    </w:p>
    <w:p w:rsidR="00000000" w:rsidDel="00000000" w:rsidP="00000000" w:rsidRDefault="00000000" w:rsidRPr="00000000" w14:paraId="00000020">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shd w:fill="ffffff" w:val="clear"/>
        <w:spacing w:after="240" w:before="480" w:lineRule="auto"/>
        <w:rPr>
          <w:rFonts w:ascii="Quattrocento Sans" w:cs="Quattrocento Sans" w:eastAsia="Quattrocento Sans" w:hAnsi="Quattrocento Sans"/>
          <w:color w:val="0f1115"/>
          <w:sz w:val="30"/>
          <w:szCs w:val="30"/>
        </w:rPr>
      </w:pPr>
      <w:sdt>
        <w:sdtPr>
          <w:id w:val="858839047"/>
          <w:tag w:val="goog_rdk_33"/>
        </w:sdtPr>
        <w:sdtContent>
          <w:r w:rsidDel="00000000" w:rsidR="00000000" w:rsidRPr="00000000">
            <w:rPr>
              <w:rFonts w:ascii="Arial" w:cs="Arial" w:eastAsia="Arial" w:hAnsi="Arial"/>
              <w:b w:val="1"/>
              <w:bCs w:val="1"/>
              <w:color w:val="0f1115"/>
              <w:sz w:val="30"/>
              <w:szCs w:val="30"/>
              <w:rtl w:val="0"/>
            </w:rPr>
            <w:t xml:space="preserve">2. ВНУТРЕННИЙ РЕГЛАМЕНТ (BYLAWS) YOO.FOUNDATION</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688553758"/>
          <w:tag w:val="goog_rdk_34"/>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 НАИМЕНОВАНИЕ, ЦЕЛИ И МЕСТОНАХОЖДЕНИЕ</w:t>
          </w:r>
        </w:sdtContent>
      </w:sdt>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79324586"/>
          <w:tag w:val="goog_rdk_35"/>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1.1. Наименование:</w:t>
          </w:r>
        </w:sdtContent>
      </w:sdt>
      <w:sdt>
        <w:sdtPr>
          <w:id w:val="-1478522513"/>
          <w:tag w:val="goog_rdk_3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Наименование организации — Yoo.Foundation («Корпорация»).</w:t>
          </w:r>
        </w:sdtContent>
      </w:sdt>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747070640"/>
          <w:tag w:val="goog_rdk_3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1.2. Цели:</w:t>
          </w:r>
        </w:sdtContent>
      </w:sdt>
      <w:sdt>
        <w:sdtPr>
          <w:id w:val="511251528"/>
          <w:tag w:val="goog_rdk_3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Как указано в Статье III Устава .</w:t>
          </w:r>
        </w:sdtContent>
      </w:sdt>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58937517"/>
          <w:tag w:val="goog_rdk_39"/>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1.3. Главный офис:</w:t>
          </w:r>
        </w:sdtContent>
      </w:sdt>
      <w:sdt>
        <w:sdtPr>
          <w:id w:val="-962307953"/>
          <w:tag w:val="goog_rdk_4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Главный офис находится по адресу: 30 N Gould St Ste R, Sheridan, WY 82801, или по иному адресу, который может определить Совет директоров.</w:t>
          </w:r>
        </w:sdtContent>
      </w:sdt>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23208960"/>
          <w:tag w:val="goog_rdk_4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1.4. Некоммерческий статус и ограничения:</w:t>
          </w:r>
        </w:sdtContent>
      </w:sdt>
      <w:sdt>
        <w:sdtPr>
          <w:id w:val="1507832326"/>
          <w:tag w:val="goog_rdk_4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Корпорация создана в соответствии с Законом штата Вайоминг о некоммерческих корпорациях и действует исключительно в благотворительных целях. Ключевые операционные ограничения (например, запрет на частное присвоение доходов, запрет на политические кампании) включены сюда из Устава.</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979967114"/>
          <w:tag w:val="goog_rdk_43"/>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II: СОВЕТ ДИРЕКТОРОВ</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004734020"/>
          <w:tag w:val="goog_rdk_44"/>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2.1. Роль и состав:</w:t>
          </w:r>
        </w:sdtContent>
      </w:sdt>
      <w:sdt>
        <w:sdtPr>
          <w:id w:val="-1917528337"/>
          <w:tag w:val="goog_rdk_4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Совет директоров является высшим органом управления. В его состав должно входить не менее 3 и не более 7 членов.</w:t>
          </w:r>
        </w:sdtContent>
      </w:sdt>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34008932"/>
          <w:tag w:val="goog_rdk_46"/>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2.2. Первоначальный состав:</w:t>
          </w:r>
        </w:sdtContent>
      </w:sdt>
      <w:sdt>
        <w:sdtPr>
          <w:id w:val="-1583272535"/>
          <w:tag w:val="goog_rdk_47"/>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Перечисляет </w:t>
          </w:r>
        </w:sdtContent>
      </w:sdt>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98301707"/>
          <w:tag w:val="goog_rdk_4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Антона С. Панкратова (Председатель), </w:t>
          </w:r>
        </w:sdtContent>
      </w:sdt>
    </w:p>
    <w:p w:rsidR="00000000" w:rsidDel="00000000" w:rsidP="00000000" w:rsidRDefault="00000000" w:rsidRPr="00000000" w14:paraId="000000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bookmarkStart w:colFirst="0" w:colLast="0" w:name="_heading=h.qgqfys94p59" w:id="0"/>
      <w:bookmarkEnd w:id="0"/>
      <w:sdt>
        <w:sdtPr>
          <w:id w:val="810877265"/>
          <w:tag w:val="goog_rdk_49"/>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Анну В. Буркову</w:t>
          </w:r>
        </w:sdtContent>
      </w:sdt>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73022885"/>
          <w:tag w:val="goog_rdk_5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Татьяну С. Акимову</w:t>
          </w:r>
        </w:sdtContent>
      </w:sdt>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319644807"/>
          <w:tag w:val="goog_rdk_51"/>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Ирину Н. Василенко.</w:t>
          </w:r>
        </w:sdtContent>
      </w:sdt>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965253179"/>
          <w:tag w:val="goog_rdk_52"/>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2.3. Полномочия и обязанности:</w:t>
          </w:r>
        </w:sdtContent>
      </w:sdt>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t>
      </w:r>
      <w:sdt>
        <w:sdtPr>
          <w:id w:val="-37466662"/>
          <w:tag w:val="goog_rdk_53"/>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Это ключевой раздел.</w:t>
          </w:r>
        </w:sdtContent>
      </w:sdt>
      <w:sdt>
        <w:sdtPr>
          <w:id w:val="-1551173140"/>
          <w:tag w:val="goog_rdk_5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Он детализирует </w:t>
          </w:r>
        </w:sdtContent>
      </w:sdt>
      <w:sdt>
        <w:sdtPr>
          <w:id w:val="-760058672"/>
          <w:tag w:val="goog_rdk_55"/>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исключительную компетенцию</w:t>
          </w:r>
        </w:sdtContent>
      </w:sdt>
      <w:sdt>
        <w:sdtPr>
          <w:id w:val="104263756"/>
          <w:tag w:val="goog_rdk_5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Совета, отражая вашу статью 7.5: утверждение стратегии, бюджетов, программ; найм и увольнение Исполнительного директора; одобрение сделок с заинтересованностью; создание комитетов (например, Комитета по эндаументу); внесение изменений в Регламент; инициирование ликвидации и т.д.</w:t>
          </w:r>
        </w:sdtContent>
      </w:sdt>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791433097"/>
          <w:tag w:val="goog_rdk_5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2.4. Заседания и голосование:</w:t>
          </w:r>
        </w:sdtContent>
      </w:sdt>
      <w:sdt>
        <w:sdtPr>
          <w:id w:val="1304791455"/>
          <w:tag w:val="goog_rdk_5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Процедуры проведения годовых/внеочередных заседаний, кворума (&gt;50%), голосования (простое большинство по большинству вопросов, 2/3 для ключевых решений, таких как изменение Регламента или ликвидация), а также участия по телефону/электронным средствам связи.</w:t>
          </w:r>
        </w:sdtContent>
      </w:sdt>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570641587"/>
          <w:tag w:val="goog_rdk_59"/>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2.5. Вознаграждение:</w:t>
          </w:r>
        </w:sdtContent>
      </w:sdt>
      <w:sdt>
        <w:sdtPr>
          <w:id w:val="1547176223"/>
          <w:tag w:val="goog_rdk_6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Директора осуществляют свою деятельность безвозмездно, но им могут возмещаться разумные расходы.</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375200286"/>
          <w:tag w:val="goog_rdk_6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III: ДОЛЖНОСТНЫЕ ЛИЦА</w:t>
          </w:r>
        </w:sdtContent>
      </w:sdt>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637279114"/>
          <w:tag w:val="goog_rdk_62"/>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3.1. Исполнительный директор</w:t>
          </w:r>
        </w:sdtContent>
      </w:sdt>
      <w:sdt>
        <w:sdtPr>
          <w:id w:val="333365131"/>
          <w:tag w:val="goog_rdk_63"/>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Назначается Советом директоров и подотчетен ему. Управляет текущей деятельностью, реализует программы, нанимает и увольняет сотрудников, подписывает договоры в пределах делегированных полномочий, обеспечивает соответствие требованиям.</w:t>
          </w:r>
        </w:sdtContent>
      </w:sdt>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725577500"/>
          <w:tag w:val="goog_rdk_64"/>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3.2. Другие должностные лица:</w:t>
          </w:r>
        </w:sdtContent>
      </w:sdt>
      <w:sdt>
        <w:sdtPr>
          <w:id w:val="395514652"/>
          <w:tag w:val="goog_rdk_6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Совет может назначить Председателя, Секретаря, Казначея (роли могут совмещаться).</w:t>
          </w:r>
        </w:sdtContent>
      </w:sdt>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09023230"/>
          <w:tag w:val="goog_rdk_66"/>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3.3. Ограничения полномочий:</w:t>
          </w:r>
        </w:sdtContent>
      </w:sdt>
      <w:sdt>
        <w:sdtPr>
          <w:id w:val="-1103044296"/>
          <w:tag w:val="goog_rdk_67"/>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Конкретные финансовые лимиты (например, любая отдельная сделка сверх установленного процента от годового бюджета) требуют предварительного одобрения Совета.</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color w:val="0f1115"/>
          <w:sz w:val="24"/>
          <w:szCs w:val="24"/>
        </w:rPr>
      </w:pPr>
      <w:sdt>
        <w:sdtPr>
          <w:id w:val="923204992"/>
          <w:tag w:val="goog_rdk_68"/>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IV: КОНСУЛЬТАТИВНЫЙ СОВЕТ</w:t>
          </w:r>
        </w:sdtContent>
      </w:sdt>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26159536"/>
          <w:tag w:val="goog_rdk_69"/>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4.1. Роль:</w:t>
          </w:r>
        </w:sdtContent>
      </w:sdt>
      <w:sdt>
        <w:sdtPr>
          <w:id w:val="-1784426729"/>
          <w:tag w:val="goog_rdk_7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Консультативный и наблюдательный орган. Предоставляет стратегические рекомендации, укрепляет репутацию, помогает в сборе средств и рассматривает потенциальные конфликты интересов, затрагивающие весь Совет директоров.</w:t>
          </w:r>
        </w:sdtContent>
      </w:sdt>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65174280"/>
          <w:tag w:val="goog_rdk_7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4.2. Состав и назначение:</w:t>
          </w:r>
        </w:sdtContent>
      </w:sdt>
      <w:sdt>
        <w:sdtPr>
          <w:id w:val="1618539594"/>
          <w:tag w:val="goog_rdk_72"/>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Члены назначаются Советом директоров на основе их экспертизы или вклада. Они не входят в состав правления или персонала.</w:t>
          </w:r>
        </w:sdtContent>
      </w:sdt>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72715244"/>
          <w:tag w:val="goog_rdk_73"/>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4.3. Заседания и полномочия:</w:t>
          </w:r>
        </w:sdtContent>
      </w:sdt>
      <w:sdt>
        <w:sdtPr>
          <w:id w:val="982896121"/>
          <w:tag w:val="goog_rdk_7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Его решения носят рекомендательный, а не обязывающий характер, за исключением случаев, когда ему специально предоставлены полномочия по одобрению (например, для рассмотрения определенных конфликтов интересов).</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919772176"/>
          <w:tag w:val="goog_rdk_75"/>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 КОМИТЕТЫ</w:t>
          </w:r>
        </w:sdtContent>
      </w:sdt>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886813078"/>
          <w:tag w:val="goog_rdk_76"/>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5.1. Комитет по эндаументу:</w:t>
          </w:r>
        </w:sdtContent>
      </w:sdt>
      <w:sdt>
        <w:sdtPr>
          <w:id w:val="1841532919"/>
          <w:tag w:val="goog_rdk_77"/>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Совет директоров может создать комитет для надзора за управлением и использованием средств целевого капитала (эндаумента) в соответствии с волей жертвователей и законодательством штата (Единый закон о рачительном управлении институциональными фондами - UPMIFA).</w:t>
          </w:r>
        </w:sdtContent>
      </w:sdt>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348295196"/>
          <w:tag w:val="goog_rdk_78"/>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5.2. Другие комитеты:</w:t>
          </w:r>
        </w:sdtContent>
      </w:sdt>
      <w:sdt>
        <w:sdtPr>
          <w:id w:val="-1117985516"/>
          <w:tag w:val="goog_rdk_79"/>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Совет может создавать другие постоянные или временные комитеты (Финансовый, Аудиторский, По управлению).</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085682812"/>
          <w:tag w:val="goog_rdk_80"/>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VI: ПОЛИТИКА КОНФЛИКТА ИНТЕРЕСОВ</w:t>
          </w:r>
        </w:sdtContent>
      </w:sdt>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824523537"/>
          <w:tag w:val="goog_rdk_81"/>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Эта политика требуется IRS для организаций 501(c)(3). В данной статье излагаются определения «заинтересованного лица» (директор, должностное лицо, ключевой сотрудник), требования к раскрытию информации, процедуры рассмотрения и одобрения сделок с конфликтом интересов (заинтересованная сторона воздерживается от голосования) и документального оформления.</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926736823"/>
          <w:tag w:val="goog_rdk_82"/>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VII: ФИНАНСОВОЕ УПРАВЛЕНИЕ И НАЛОГОВЫЕ ПОЛОЖЕНИЯ</w:t>
          </w:r>
        </w:sdtContent>
      </w:sdt>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2500370"/>
          <w:tag w:val="goog_rdk_83"/>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7.1. Финансовый год:</w:t>
          </w:r>
        </w:sdtContent>
      </w:sdt>
      <w:sdt>
        <w:sdtPr>
          <w:id w:val="37232138"/>
          <w:tag w:val="goog_rdk_84"/>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Финансовый год устанавливается Советом директоров.</w:t>
          </w:r>
        </w:sdtContent>
      </w:sdt>
    </w:p>
    <w:p w:rsidR="00000000" w:rsidDel="00000000" w:rsidP="00000000" w:rsidRDefault="00000000" w:rsidRPr="00000000" w14:paraId="000000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266716888"/>
          <w:tag w:val="goog_rdk_85"/>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7.2. Финансовый контроль:</w:t>
          </w:r>
        </w:sdtContent>
      </w:sdt>
      <w:sdt>
        <w:sdtPr>
          <w:id w:val="361640898"/>
          <w:tag w:val="goog_rdk_86"/>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требуется ежегодное утверждение бюджета Советом, независимый аудит/проверка при превышении определенного порога доходов, а также публичная доступность формы 990 (ежегодный отчет для IRS).</w:t>
          </w:r>
        </w:sdtContent>
      </w:sdt>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428931740"/>
          <w:tag w:val="goog_rdk_87"/>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7.3. Ограничение на административные расходы:</w:t>
          </w:r>
        </w:sdtContent>
      </w:sdt>
      <w:sdt>
        <w:sdtPr>
          <w:id w:val="-1124182488"/>
          <w:tag w:val="goog_rdk_88"/>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В духе вашего правила 20% указывается, что Корпорация стремится поддерживать административные и расходы на сбор средств на разумном уровне, направляя большую часть ресурсов на программную деятельность. (Конкретные процентные лимиты часто устанавливаются в ежегодных бюджетах, а не в Регламенте).</w:t>
          </w:r>
        </w:sdtContent>
      </w:sdt>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168009435"/>
          <w:tag w:val="goog_rdk_89"/>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7.4. Использование средств:</w:t>
          </w:r>
        </w:sdtContent>
      </w:sdt>
      <w:sdt>
        <w:sdtPr>
          <w:id w:val="-1629459495"/>
          <w:tag w:val="goog_rdk_90"/>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Средства, ограниченные жертвователем, должны использоваться в соответствии с его указаниями. Неограниченные средства используются по усмотрению Совета директоров на благотворительные цели.</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536375033"/>
          <w:tag w:val="goog_rdk_91"/>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СТАТЬЯ VIII: ВНЕСЕНИЕ ИЗМЕНЕНИЙ И ЛИКВИДАЦИЯ</w:t>
          </w:r>
        </w:sdtContent>
      </w:sdt>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232746131"/>
          <w:tag w:val="goog_rdk_92"/>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8.1. Изменения:</w:t>
          </w:r>
        </w:sdtContent>
      </w:sdt>
      <w:sdt>
        <w:sdtPr>
          <w:id w:val="1918804375"/>
          <w:tag w:val="goog_rdk_93"/>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Настоящий Регламент может быть изменен двумя третями (2/3) голосов всего состава Совета директоров на заседании, на котором присутствует кворум.</w:t>
          </w:r>
        </w:sdtContent>
      </w:sdt>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sdt>
        <w:sdtPr>
          <w:id w:val="-1679725903"/>
          <w:tag w:val="goog_rdk_94"/>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Раздел 8.2. Ликвидация:</w:t>
          </w:r>
        </w:sdtContent>
      </w:sdt>
      <w:sdt>
        <w:sdtPr>
          <w:id w:val="632189954"/>
          <w:tag w:val="goog_rdk_95"/>
        </w:sdtPr>
        <w:sdtContent>
          <w:r w:rsidDel="00000000" w:rsidR="00000000" w:rsidRPr="00000000">
            <w:rPr>
              <w:rFonts w:ascii="Arial" w:cs="Arial" w:eastAsia="Arial" w:hAnsi="Arial"/>
              <w:b w:val="0"/>
              <w:bCs w:val="0"/>
              <w:i w:val="0"/>
              <w:iCs w:val="0"/>
              <w:smallCaps w:val="0"/>
              <w:strike w:val="0"/>
              <w:color w:val="0f1115"/>
              <w:sz w:val="24"/>
              <w:szCs w:val="24"/>
              <w:u w:val="none"/>
              <w:shd w:fill="auto" w:val="clear"/>
              <w:vertAlign w:val="baseline"/>
              <w:rtl w:val="0"/>
            </w:rPr>
            <w:t xml:space="preserve"> При ликвидации активы будут распределены в пользу другой организации 501(c)(3) или на общественно полезные цели, как указано в Уставе.</w:t>
          </w:r>
        </w:sdtContent>
      </w:sdt>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7">
    <w:name w:val="heading 7"/>
    <w:basedOn w:val="a1"/>
    <w:next w:val="a1"/>
    <w:link w:val="70"/>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1"/>
    <w:next w:val="a1"/>
    <w:link w:val="80"/>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9">
    <w:name w:val="heading 9"/>
    <w:basedOn w:val="a1"/>
    <w:next w:val="a1"/>
    <w:link w:val="90"/>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header"/>
    <w:basedOn w:val="a1"/>
    <w:link w:val="a6"/>
    <w:uiPriority w:val="99"/>
    <w:unhideWhenUsed w:val="1"/>
    <w:rsid w:val="00E618BF"/>
    <w:pPr>
      <w:tabs>
        <w:tab w:val="center" w:pos="4680"/>
        <w:tab w:val="right" w:pos="9360"/>
      </w:tabs>
      <w:spacing w:after="0" w:line="240" w:lineRule="auto"/>
    </w:pPr>
  </w:style>
  <w:style w:type="character" w:styleId="a6" w:customStyle="1">
    <w:name w:val="Верхний колонтитул Знак"/>
    <w:basedOn w:val="a2"/>
    <w:link w:val="a5"/>
    <w:uiPriority w:val="99"/>
    <w:rsid w:val="00E618BF"/>
  </w:style>
  <w:style w:type="paragraph" w:styleId="a7">
    <w:name w:val="footer"/>
    <w:basedOn w:val="a1"/>
    <w:link w:val="a8"/>
    <w:uiPriority w:val="99"/>
    <w:unhideWhenUsed w:val="1"/>
    <w:rsid w:val="00E618BF"/>
    <w:pPr>
      <w:tabs>
        <w:tab w:val="center" w:pos="4680"/>
        <w:tab w:val="right" w:pos="9360"/>
      </w:tabs>
      <w:spacing w:after="0" w:line="240" w:lineRule="auto"/>
    </w:pPr>
  </w:style>
  <w:style w:type="character" w:styleId="a8" w:customStyle="1">
    <w:name w:val="Нижний колонтитул Знак"/>
    <w:basedOn w:val="a2"/>
    <w:link w:val="a7"/>
    <w:uiPriority w:val="99"/>
    <w:rsid w:val="00E618BF"/>
  </w:style>
  <w:style w:type="paragraph" w:styleId="a9">
    <w:name w:val="No Spacing"/>
    <w:uiPriority w:val="1"/>
    <w:qFormat w:val="1"/>
    <w:rsid w:val="00FC693F"/>
    <w:pPr>
      <w:spacing w:after="0" w:line="240" w:lineRule="auto"/>
    </w:pPr>
  </w:style>
  <w:style w:type="character" w:styleId="10" w:customStyle="1">
    <w:name w:val="Заголовок 1 Знак"/>
    <w:basedOn w:val="a2"/>
    <w:link w:val="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22" w:customStyle="1">
    <w:name w:val="Заголовок 2 Знак"/>
    <w:basedOn w:val="a2"/>
    <w:link w:val="21"/>
    <w:uiPriority w:val="9"/>
    <w:rsid w:val="00FC693F"/>
    <w:rPr>
      <w:rFonts w:asciiTheme="majorHAnsi" w:cstheme="majorBidi" w:eastAsiaTheme="majorEastAsia" w:hAnsiTheme="majorHAnsi"/>
      <w:b w:val="1"/>
      <w:bCs w:val="1"/>
      <w:color w:val="4f81bd" w:themeColor="accent1"/>
      <w:sz w:val="26"/>
      <w:szCs w:val="26"/>
    </w:rPr>
  </w:style>
  <w:style w:type="character" w:styleId="32" w:customStyle="1">
    <w:name w:val="Заголовок 3 Знак"/>
    <w:basedOn w:val="a2"/>
    <w:link w:val="31"/>
    <w:uiPriority w:val="9"/>
    <w:rsid w:val="00FC693F"/>
    <w:rPr>
      <w:rFonts w:asciiTheme="majorHAnsi" w:cstheme="majorBidi" w:eastAsiaTheme="majorEastAsia" w:hAnsiTheme="majorHAnsi"/>
      <w:b w:val="1"/>
      <w:bCs w:val="1"/>
      <w:color w:val="4f81bd" w:themeColor="accent1"/>
    </w:rPr>
  </w:style>
  <w:style w:type="character" w:styleId="ab" w:customStyle="1">
    <w:name w:val="Заголовок Знак"/>
    <w:basedOn w:val="a2"/>
    <w:link w:val="aa"/>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ad" w:customStyle="1">
    <w:name w:val="Подзаголовок Знак"/>
    <w:basedOn w:val="a2"/>
    <w:link w:val="ac"/>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ae">
    <w:name w:val="List Paragraph"/>
    <w:basedOn w:val="a1"/>
    <w:uiPriority w:val="34"/>
    <w:qFormat w:val="1"/>
    <w:rsid w:val="00FC693F"/>
    <w:pPr>
      <w:ind w:left="720"/>
      <w:contextualSpacing w:val="1"/>
    </w:pPr>
  </w:style>
  <w:style w:type="paragraph" w:styleId="af">
    <w:name w:val="Body Text"/>
    <w:basedOn w:val="a1"/>
    <w:link w:val="af0"/>
    <w:uiPriority w:val="99"/>
    <w:unhideWhenUsed w:val="1"/>
    <w:rsid w:val="00AA1D8D"/>
    <w:pPr>
      <w:spacing w:after="120"/>
    </w:pPr>
  </w:style>
  <w:style w:type="character" w:styleId="af0" w:customStyle="1">
    <w:name w:val="Основной текст Знак"/>
    <w:basedOn w:val="a2"/>
    <w:link w:val="af"/>
    <w:uiPriority w:val="99"/>
    <w:rsid w:val="00AA1D8D"/>
  </w:style>
  <w:style w:type="paragraph" w:styleId="23">
    <w:name w:val="Body Text 2"/>
    <w:basedOn w:val="a1"/>
    <w:link w:val="24"/>
    <w:uiPriority w:val="99"/>
    <w:unhideWhenUsed w:val="1"/>
    <w:rsid w:val="00AA1D8D"/>
    <w:pPr>
      <w:spacing w:after="120" w:line="480" w:lineRule="auto"/>
    </w:pPr>
  </w:style>
  <w:style w:type="character" w:styleId="24" w:customStyle="1">
    <w:name w:val="Основной текст 2 Знак"/>
    <w:basedOn w:val="a2"/>
    <w:link w:val="23"/>
    <w:uiPriority w:val="99"/>
    <w:rsid w:val="00AA1D8D"/>
  </w:style>
  <w:style w:type="paragraph" w:styleId="33">
    <w:name w:val="Body Text 3"/>
    <w:basedOn w:val="a1"/>
    <w:link w:val="34"/>
    <w:uiPriority w:val="99"/>
    <w:unhideWhenUsed w:val="1"/>
    <w:rsid w:val="00AA1D8D"/>
    <w:pPr>
      <w:spacing w:after="120"/>
    </w:pPr>
    <w:rPr>
      <w:sz w:val="16"/>
      <w:szCs w:val="16"/>
    </w:rPr>
  </w:style>
  <w:style w:type="character" w:styleId="34" w:customStyle="1">
    <w:name w:val="Основной текст 3 Знак"/>
    <w:basedOn w:val="a2"/>
    <w:link w:val="33"/>
    <w:uiPriority w:val="99"/>
    <w:rsid w:val="00AA1D8D"/>
    <w:rPr>
      <w:sz w:val="16"/>
      <w:szCs w:val="16"/>
    </w:rPr>
  </w:style>
  <w:style w:type="paragraph" w:styleId="af1">
    <w:name w:val="List"/>
    <w:basedOn w:val="a1"/>
    <w:uiPriority w:val="99"/>
    <w:unhideWhenUsed w:val="1"/>
    <w:rsid w:val="00AA1D8D"/>
    <w:pPr>
      <w:ind w:left="360" w:hanging="360"/>
      <w:contextualSpacing w:val="1"/>
    </w:pPr>
  </w:style>
  <w:style w:type="paragraph" w:styleId="25">
    <w:name w:val="List 2"/>
    <w:basedOn w:val="a1"/>
    <w:uiPriority w:val="99"/>
    <w:unhideWhenUsed w:val="1"/>
    <w:rsid w:val="00326F90"/>
    <w:pPr>
      <w:ind w:left="720" w:hanging="360"/>
      <w:contextualSpacing w:val="1"/>
    </w:pPr>
  </w:style>
  <w:style w:type="paragraph" w:styleId="35">
    <w:name w:val="List 3"/>
    <w:basedOn w:val="a1"/>
    <w:uiPriority w:val="99"/>
    <w:unhideWhenUsed w:val="1"/>
    <w:rsid w:val="00326F90"/>
    <w:pPr>
      <w:ind w:left="1080" w:hanging="360"/>
      <w:contextualSpacing w:val="1"/>
    </w:pPr>
  </w:style>
  <w:style w:type="paragraph" w:styleId="a0">
    <w:name w:val="List Bullet"/>
    <w:basedOn w:val="a1"/>
    <w:uiPriority w:val="99"/>
    <w:unhideWhenUsed w:val="1"/>
    <w:rsid w:val="00326F90"/>
    <w:pPr>
      <w:numPr>
        <w:numId w:val="1"/>
      </w:numPr>
      <w:contextualSpacing w:val="1"/>
    </w:pPr>
  </w:style>
  <w:style w:type="paragraph" w:styleId="20">
    <w:name w:val="List Bullet 2"/>
    <w:basedOn w:val="a1"/>
    <w:uiPriority w:val="99"/>
    <w:unhideWhenUsed w:val="1"/>
    <w:rsid w:val="00326F90"/>
    <w:pPr>
      <w:numPr>
        <w:numId w:val="2"/>
      </w:numPr>
      <w:contextualSpacing w:val="1"/>
    </w:pPr>
  </w:style>
  <w:style w:type="paragraph" w:styleId="30">
    <w:name w:val="List Bullet 3"/>
    <w:basedOn w:val="a1"/>
    <w:uiPriority w:val="99"/>
    <w:unhideWhenUsed w:val="1"/>
    <w:rsid w:val="00326F90"/>
    <w:pPr>
      <w:numPr>
        <w:numId w:val="3"/>
      </w:numPr>
      <w:contextualSpacing w:val="1"/>
    </w:pPr>
  </w:style>
  <w:style w:type="paragraph" w:styleId="a">
    <w:name w:val="List Number"/>
    <w:basedOn w:val="a1"/>
    <w:uiPriority w:val="99"/>
    <w:unhideWhenUsed w:val="1"/>
    <w:rsid w:val="00326F90"/>
    <w:pPr>
      <w:numPr>
        <w:numId w:val="5"/>
      </w:numPr>
      <w:contextualSpacing w:val="1"/>
    </w:pPr>
  </w:style>
  <w:style w:type="paragraph" w:styleId="2">
    <w:name w:val="List Number 2"/>
    <w:basedOn w:val="a1"/>
    <w:uiPriority w:val="99"/>
    <w:unhideWhenUsed w:val="1"/>
    <w:rsid w:val="0029639D"/>
    <w:pPr>
      <w:numPr>
        <w:numId w:val="6"/>
      </w:numPr>
      <w:contextualSpacing w:val="1"/>
    </w:pPr>
  </w:style>
  <w:style w:type="paragraph" w:styleId="3">
    <w:name w:val="List Number 3"/>
    <w:basedOn w:val="a1"/>
    <w:uiPriority w:val="99"/>
    <w:unhideWhenUsed w:val="1"/>
    <w:rsid w:val="0029639D"/>
    <w:pPr>
      <w:numPr>
        <w:numId w:val="7"/>
      </w:numPr>
      <w:contextualSpacing w:val="1"/>
    </w:pPr>
  </w:style>
  <w:style w:type="paragraph" w:styleId="af2">
    <w:name w:val="List Continue"/>
    <w:basedOn w:val="a1"/>
    <w:uiPriority w:val="99"/>
    <w:unhideWhenUsed w:val="1"/>
    <w:rsid w:val="0029639D"/>
    <w:pPr>
      <w:spacing w:after="120"/>
      <w:ind w:left="360"/>
      <w:contextualSpacing w:val="1"/>
    </w:pPr>
  </w:style>
  <w:style w:type="paragraph" w:styleId="26">
    <w:name w:val="List Continue 2"/>
    <w:basedOn w:val="a1"/>
    <w:uiPriority w:val="99"/>
    <w:unhideWhenUsed w:val="1"/>
    <w:rsid w:val="0029639D"/>
    <w:pPr>
      <w:spacing w:after="120"/>
      <w:ind w:left="720"/>
      <w:contextualSpacing w:val="1"/>
    </w:pPr>
  </w:style>
  <w:style w:type="paragraph" w:styleId="36">
    <w:name w:val="List Continue 3"/>
    <w:basedOn w:val="a1"/>
    <w:uiPriority w:val="99"/>
    <w:unhideWhenUsed w:val="1"/>
    <w:rsid w:val="0029639D"/>
    <w:pPr>
      <w:spacing w:after="120"/>
      <w:ind w:left="1080"/>
      <w:contextualSpacing w:val="1"/>
    </w:pPr>
  </w:style>
  <w:style w:type="paragraph" w:styleId="af3">
    <w:name w:val="macro"/>
    <w:link w:val="af4"/>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af4" w:customStyle="1">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val="1"/>
    <w:rsid w:val="00FC693F"/>
    <w:rPr>
      <w:i w:val="1"/>
      <w:iCs w:val="1"/>
      <w:color w:val="000000" w:themeColor="text1"/>
    </w:rPr>
  </w:style>
  <w:style w:type="character" w:styleId="28" w:customStyle="1">
    <w:name w:val="Цитата 2 Знак"/>
    <w:basedOn w:val="a2"/>
    <w:link w:val="27"/>
    <w:uiPriority w:val="29"/>
    <w:rsid w:val="00FC693F"/>
    <w:rPr>
      <w:i w:val="1"/>
      <w:iCs w:val="1"/>
      <w:color w:val="000000" w:themeColor="text1"/>
    </w:rPr>
  </w:style>
  <w:style w:type="character" w:styleId="40" w:customStyle="1">
    <w:name w:val="Заголовок 4 Знак"/>
    <w:basedOn w:val="a2"/>
    <w:link w:val="4"/>
    <w:uiPriority w:val="9"/>
    <w:semiHidden w:val="1"/>
    <w:rsid w:val="00FC693F"/>
    <w:rPr>
      <w:rFonts w:asciiTheme="majorHAnsi" w:cstheme="majorBidi" w:eastAsiaTheme="majorEastAsia" w:hAnsiTheme="majorHAnsi"/>
      <w:b w:val="1"/>
      <w:bCs w:val="1"/>
      <w:i w:val="1"/>
      <w:iCs w:val="1"/>
      <w:color w:val="4f81bd" w:themeColor="accent1"/>
    </w:rPr>
  </w:style>
  <w:style w:type="character" w:styleId="50" w:customStyle="1">
    <w:name w:val="Заголовок 5 Знак"/>
    <w:basedOn w:val="a2"/>
    <w:link w:val="5"/>
    <w:uiPriority w:val="9"/>
    <w:semiHidden w:val="1"/>
    <w:rsid w:val="00FC693F"/>
    <w:rPr>
      <w:rFonts w:asciiTheme="majorHAnsi" w:cstheme="majorBidi" w:eastAsiaTheme="majorEastAsia" w:hAnsiTheme="majorHAnsi"/>
      <w:color w:val="243f60" w:themeColor="accent1" w:themeShade="00007F"/>
    </w:rPr>
  </w:style>
  <w:style w:type="character" w:styleId="60" w:customStyle="1">
    <w:name w:val="Заголовок 6 Знак"/>
    <w:basedOn w:val="a2"/>
    <w:link w:val="6"/>
    <w:uiPriority w:val="9"/>
    <w:semiHidden w:val="1"/>
    <w:rsid w:val="00FC693F"/>
    <w:rPr>
      <w:rFonts w:asciiTheme="majorHAnsi" w:cstheme="majorBidi" w:eastAsiaTheme="majorEastAsia" w:hAnsiTheme="majorHAnsi"/>
      <w:i w:val="1"/>
      <w:iCs w:val="1"/>
      <w:color w:val="243f60" w:themeColor="accent1" w:themeShade="00007F"/>
    </w:rPr>
  </w:style>
  <w:style w:type="character" w:styleId="70" w:customStyle="1">
    <w:name w:val="Заголовок 7 Знак"/>
    <w:basedOn w:val="a2"/>
    <w:link w:val="7"/>
    <w:uiPriority w:val="9"/>
    <w:semiHidden w:val="1"/>
    <w:rsid w:val="00FC693F"/>
    <w:rPr>
      <w:rFonts w:asciiTheme="majorHAnsi" w:cstheme="majorBidi" w:eastAsiaTheme="majorEastAsia" w:hAnsiTheme="majorHAnsi"/>
      <w:i w:val="1"/>
      <w:iCs w:val="1"/>
      <w:color w:val="404040" w:themeColor="text1" w:themeTint="0000BF"/>
    </w:rPr>
  </w:style>
  <w:style w:type="character" w:styleId="80" w:customStyle="1">
    <w:name w:val="Заголовок 8 Знак"/>
    <w:basedOn w:val="a2"/>
    <w:link w:val="8"/>
    <w:uiPriority w:val="9"/>
    <w:semiHidden w:val="1"/>
    <w:rsid w:val="00FC693F"/>
    <w:rPr>
      <w:rFonts w:asciiTheme="majorHAnsi" w:cstheme="majorBidi" w:eastAsiaTheme="majorEastAsia" w:hAnsiTheme="majorHAnsi"/>
      <w:color w:val="4f81bd" w:themeColor="accent1"/>
      <w:sz w:val="20"/>
      <w:szCs w:val="20"/>
    </w:rPr>
  </w:style>
  <w:style w:type="character" w:styleId="90" w:customStyle="1">
    <w:name w:val="Заголовок 9 Знак"/>
    <w:basedOn w:val="a2"/>
    <w:link w:val="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af5">
    <w:name w:val="caption"/>
    <w:basedOn w:val="a1"/>
    <w:next w:val="a1"/>
    <w:uiPriority w:val="35"/>
    <w:semiHidden w:val="1"/>
    <w:unhideWhenUsed w:val="1"/>
    <w:qFormat w:val="1"/>
    <w:rsid w:val="00FC693F"/>
    <w:pPr>
      <w:spacing w:line="240" w:lineRule="auto"/>
    </w:pPr>
    <w:rPr>
      <w:b w:val="1"/>
      <w:bCs w:val="1"/>
      <w:color w:val="4f81bd" w:themeColor="accent1"/>
      <w:sz w:val="18"/>
      <w:szCs w:val="18"/>
    </w:rPr>
  </w:style>
  <w:style w:type="character" w:styleId="af6">
    <w:name w:val="Strong"/>
    <w:basedOn w:val="a2"/>
    <w:uiPriority w:val="22"/>
    <w:qFormat w:val="1"/>
    <w:rsid w:val="00FC693F"/>
    <w:rPr>
      <w:b w:val="1"/>
      <w:bCs w:val="1"/>
    </w:rPr>
  </w:style>
  <w:style w:type="character" w:styleId="af7">
    <w:name w:val="Emphasis"/>
    <w:basedOn w:val="a2"/>
    <w:uiPriority w:val="20"/>
    <w:qFormat w:val="1"/>
    <w:rsid w:val="00FC693F"/>
    <w:rPr>
      <w:i w:val="1"/>
      <w:iCs w:val="1"/>
    </w:rPr>
  </w:style>
  <w:style w:type="paragraph" w:styleId="af8">
    <w:name w:val="Intense Quote"/>
    <w:basedOn w:val="a1"/>
    <w:next w:val="a1"/>
    <w:link w:val="af9"/>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af9" w:customStyle="1">
    <w:name w:val="Выделенная цитата Знак"/>
    <w:basedOn w:val="a2"/>
    <w:link w:val="af8"/>
    <w:uiPriority w:val="30"/>
    <w:rsid w:val="00FC693F"/>
    <w:rPr>
      <w:b w:val="1"/>
      <w:bCs w:val="1"/>
      <w:i w:val="1"/>
      <w:iCs w:val="1"/>
      <w:color w:val="4f81bd" w:themeColor="accent1"/>
    </w:rPr>
  </w:style>
  <w:style w:type="character" w:styleId="afa">
    <w:name w:val="Subtle Emphasis"/>
    <w:basedOn w:val="a2"/>
    <w:uiPriority w:val="19"/>
    <w:qFormat w:val="1"/>
    <w:rsid w:val="00FC693F"/>
    <w:rPr>
      <w:i w:val="1"/>
      <w:iCs w:val="1"/>
      <w:color w:val="808080" w:themeColor="text1" w:themeTint="00007F"/>
    </w:rPr>
  </w:style>
  <w:style w:type="character" w:styleId="afb">
    <w:name w:val="Intense Emphasis"/>
    <w:basedOn w:val="a2"/>
    <w:uiPriority w:val="21"/>
    <w:qFormat w:val="1"/>
    <w:rsid w:val="00FC693F"/>
    <w:rPr>
      <w:b w:val="1"/>
      <w:bCs w:val="1"/>
      <w:i w:val="1"/>
      <w:iCs w:val="1"/>
      <w:color w:val="4f81bd" w:themeColor="accent1"/>
    </w:rPr>
  </w:style>
  <w:style w:type="character" w:styleId="afc">
    <w:name w:val="Subtle Reference"/>
    <w:basedOn w:val="a2"/>
    <w:uiPriority w:val="31"/>
    <w:qFormat w:val="1"/>
    <w:rsid w:val="00FC693F"/>
    <w:rPr>
      <w:smallCaps w:val="1"/>
      <w:color w:val="c0504d" w:themeColor="accent2"/>
      <w:u w:val="single"/>
    </w:rPr>
  </w:style>
  <w:style w:type="character" w:styleId="afd">
    <w:name w:val="Intense Reference"/>
    <w:basedOn w:val="a2"/>
    <w:uiPriority w:val="32"/>
    <w:qFormat w:val="1"/>
    <w:rsid w:val="00FC693F"/>
    <w:rPr>
      <w:b w:val="1"/>
      <w:bCs w:val="1"/>
      <w:smallCaps w:val="1"/>
      <w:color w:val="c0504d" w:themeColor="accent2"/>
      <w:spacing w:val="5"/>
      <w:u w:val="single"/>
    </w:rPr>
  </w:style>
  <w:style w:type="character" w:styleId="afe">
    <w:name w:val="Book Title"/>
    <w:basedOn w:val="a2"/>
    <w:uiPriority w:val="33"/>
    <w:qFormat w:val="1"/>
    <w:rsid w:val="00FC693F"/>
    <w:rPr>
      <w:b w:val="1"/>
      <w:bCs w:val="1"/>
      <w:smallCaps w:val="1"/>
      <w:spacing w:val="5"/>
    </w:rPr>
  </w:style>
  <w:style w:type="paragraph" w:styleId="aff">
    <w:name w:val="TOC Heading"/>
    <w:basedOn w:val="1"/>
    <w:next w:val="a1"/>
    <w:uiPriority w:val="39"/>
    <w:semiHidden w:val="1"/>
    <w:unhideWhenUsed w:val="1"/>
    <w:qFormat w:val="1"/>
    <w:rsid w:val="00FC693F"/>
    <w:pPr>
      <w:outlineLvl w:val="9"/>
    </w:pPr>
  </w:style>
  <w:style w:type="table" w:styleId="aff0">
    <w:name w:val="Table Grid"/>
    <w:basedOn w:val="a3"/>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1">
    <w:name w:val="Light Shading"/>
    <w:basedOn w:val="a3"/>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1">
    <w:name w:val="Light Shading Accent 1"/>
    <w:basedOn w:val="a3"/>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2">
    <w:name w:val="Light Shading Accent 2"/>
    <w:basedOn w:val="a3"/>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3">
    <w:name w:val="Light Shading Accent 3"/>
    <w:basedOn w:val="a3"/>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4">
    <w:name w:val="Light Shading Accent 4"/>
    <w:basedOn w:val="a3"/>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5">
    <w:name w:val="Light Shading Accent 5"/>
    <w:basedOn w:val="a3"/>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6">
    <w:name w:val="Light Shading Accent 6"/>
    <w:basedOn w:val="a3"/>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aff2">
    <w:name w:val="Light List"/>
    <w:basedOn w:val="a3"/>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10">
    <w:name w:val="Light List Accent 1"/>
    <w:basedOn w:val="a3"/>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20">
    <w:name w:val="Light List Accent 2"/>
    <w:basedOn w:val="a3"/>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30">
    <w:name w:val="Light List Accent 3"/>
    <w:basedOn w:val="a3"/>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40">
    <w:name w:val="Light List Accent 4"/>
    <w:basedOn w:val="a3"/>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50">
    <w:name w:val="Light List Accent 5"/>
    <w:basedOn w:val="a3"/>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60">
    <w:name w:val="Light List Accent 6"/>
    <w:basedOn w:val="a3"/>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aff3">
    <w:name w:val="Light Grid"/>
    <w:basedOn w:val="a3"/>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11">
    <w:name w:val="Light Grid Accent 1"/>
    <w:basedOn w:val="a3"/>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21">
    <w:name w:val="Light Grid Accent 2"/>
    <w:basedOn w:val="a3"/>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31">
    <w:name w:val="Light Grid Accent 3"/>
    <w:basedOn w:val="a3"/>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41">
    <w:name w:val="Light Grid Accent 4"/>
    <w:basedOn w:val="a3"/>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51">
    <w:name w:val="Light Grid Accent 5"/>
    <w:basedOn w:val="a3"/>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61">
    <w:name w:val="Light Grid Accent 6"/>
    <w:basedOn w:val="a3"/>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11">
    <w:name w:val="Medium Shading 1"/>
    <w:basedOn w:val="a3"/>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2a">
    <w:name w:val="Medium Lis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10">
    <w:name w:val="Medium List 2 Accent 1"/>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20">
    <w:name w:val="Medium List 2 Accen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30">
    <w:name w:val="Medium List 2 Accent 3"/>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40">
    <w:name w:val="Medium List 2 Accent 4"/>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50">
    <w:name w:val="Medium List 2 Accent 5"/>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60">
    <w:name w:val="Medium List 2 Accent 6"/>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11">
    <w:name w:val="Medium Grid 1 Accent 1"/>
    <w:basedOn w:val="a3"/>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1-21">
    <w:name w:val="Medium Grid 1 Accent 2"/>
    <w:basedOn w:val="a3"/>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1-31">
    <w:name w:val="Medium Grid 1 Accent 3"/>
    <w:basedOn w:val="a3"/>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1-41">
    <w:name w:val="Medium Grid 1 Accent 4"/>
    <w:basedOn w:val="a3"/>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1-51">
    <w:name w:val="Medium Grid 1 Accent 5"/>
    <w:basedOn w:val="a3"/>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1-61">
    <w:name w:val="Medium Grid 1 Accent 6"/>
    <w:basedOn w:val="a3"/>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2b">
    <w:name w:val="Medium Grid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2-11">
    <w:name w:val="Medium Grid 2 Accent 1"/>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2-21">
    <w:name w:val="Medium Grid 2 Accent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2-31">
    <w:name w:val="Medium Grid 2 Accent 3"/>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2-41">
    <w:name w:val="Medium Grid 2 Accent 4"/>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2-51">
    <w:name w:val="Medium Grid 2 Accent 5"/>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2-61">
    <w:name w:val="Medium Grid 2 Accent 6"/>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37">
    <w:name w:val="Medium Grid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3-1">
    <w:name w:val="Medium Grid 3 Accent 1"/>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3-2">
    <w:name w:val="Medium Grid 3 Accent 2"/>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3-3">
    <w:name w:val="Medium Grid 3 Accent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3-4">
    <w:name w:val="Medium Grid 3 Accent 4"/>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3-5">
    <w:name w:val="Medium Grid 3 Accent 5"/>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3-6">
    <w:name w:val="Medium Grid 3 Accent 6"/>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aff8">
    <w:name w:val="Normal (Web)"/>
    <w:basedOn w:val="a1"/>
    <w:uiPriority w:val="99"/>
    <w:unhideWhenUsed w:val="1"/>
    <w:rsid w:val="00C75CC9"/>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ds-markdown-paragraph" w:customStyle="1">
    <w:name w:val="ds-markdown-paragraph"/>
    <w:basedOn w:val="a1"/>
    <w:rsid w:val="00A32108"/>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Vs2lBljjhWYNSEslZtWxA89MQ==">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